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44" w:rsidRDefault="00B64FD3" w:rsidP="001B4522">
      <w:pPr>
        <w:pStyle w:val="Heading2"/>
        <w:rPr>
          <w:color w:val="auto"/>
        </w:rPr>
      </w:pPr>
      <w:r w:rsidRPr="00B64FD3">
        <w:rPr>
          <w:noProof/>
          <w:sz w:val="24"/>
          <w:szCs w:val="24"/>
          <w:lang w:val="en-US"/>
        </w:rPr>
        <w:drawing>
          <wp:anchor distT="0" distB="0" distL="114300" distR="114300" simplePos="0" relativeHeight="251659264" behindDoc="0" locked="0" layoutInCell="1" allowOverlap="1">
            <wp:simplePos x="0" y="0"/>
            <wp:positionH relativeFrom="column">
              <wp:posOffset>4657725</wp:posOffset>
            </wp:positionH>
            <wp:positionV relativeFrom="paragraph">
              <wp:posOffset>-200025</wp:posOffset>
            </wp:positionV>
            <wp:extent cx="914400" cy="1205230"/>
            <wp:effectExtent l="0" t="0" r="0" b="0"/>
            <wp:wrapSquare wrapText="bothSides"/>
            <wp:docPr id="1" name="Picture 1" descr="E:\Pello\PhD\Personal Documents\Picture Pello\tsn_muniozgurenpa_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llo\PhD\Personal Documents\Picture Pello\tsn_muniozgurenpa_MThum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522" w:rsidRPr="00685DAD">
        <w:rPr>
          <w:color w:val="365F91" w:themeColor="accent1" w:themeShade="BF"/>
        </w:rPr>
        <w:t>Name</w:t>
      </w:r>
      <w:r w:rsidR="001B4522" w:rsidRPr="00685DAD">
        <w:rPr>
          <w:color w:val="95B3D7" w:themeColor="accent1" w:themeTint="99"/>
        </w:rPr>
        <w:t>:</w:t>
      </w:r>
      <w:r w:rsidRPr="00B64FD3">
        <w:rPr>
          <w:noProof/>
          <w:sz w:val="24"/>
          <w:szCs w:val="24"/>
          <w:lang w:val="en-US"/>
        </w:rPr>
        <w:t xml:space="preserve"> </w:t>
      </w:r>
    </w:p>
    <w:p w:rsidR="00685DAD" w:rsidRPr="00D1678F" w:rsidRDefault="00B64FD3" w:rsidP="00685DAD">
      <w:pPr>
        <w:rPr>
          <w:sz w:val="24"/>
          <w:szCs w:val="24"/>
        </w:rPr>
      </w:pPr>
      <w:r>
        <w:rPr>
          <w:sz w:val="24"/>
          <w:szCs w:val="24"/>
        </w:rPr>
        <w:t>Pello Alfonso Muniozguren</w:t>
      </w:r>
    </w:p>
    <w:p w:rsidR="00685DAD" w:rsidRPr="00D1678F" w:rsidRDefault="00685DAD" w:rsidP="00685DAD">
      <w:pPr>
        <w:pStyle w:val="Heading2"/>
        <w:rPr>
          <w:color w:val="365F91" w:themeColor="accent1" w:themeShade="BF"/>
        </w:rPr>
      </w:pPr>
      <w:r w:rsidRPr="00D1678F">
        <w:rPr>
          <w:color w:val="365F91" w:themeColor="accent1" w:themeShade="BF"/>
        </w:rPr>
        <w:t>Research Group (if relevant):</w:t>
      </w:r>
    </w:p>
    <w:p w:rsidR="00685DAD" w:rsidRPr="00D1678F" w:rsidRDefault="00B64FD3" w:rsidP="00685DAD">
      <w:pPr>
        <w:rPr>
          <w:sz w:val="24"/>
          <w:szCs w:val="24"/>
        </w:rPr>
      </w:pPr>
      <w:r>
        <w:rPr>
          <w:sz w:val="24"/>
          <w:szCs w:val="24"/>
        </w:rPr>
        <w:t xml:space="preserve"> N/A</w:t>
      </w:r>
    </w:p>
    <w:p w:rsidR="00685DAD" w:rsidRPr="00D1678F" w:rsidRDefault="00685DAD" w:rsidP="00685DAD">
      <w:pPr>
        <w:pStyle w:val="Heading2"/>
        <w:rPr>
          <w:color w:val="365F91" w:themeColor="accent1" w:themeShade="BF"/>
        </w:rPr>
      </w:pPr>
      <w:r w:rsidRPr="00D1678F">
        <w:rPr>
          <w:color w:val="365F91" w:themeColor="accent1" w:themeShade="BF"/>
        </w:rPr>
        <w:t>Research Centre (if relevant):</w:t>
      </w:r>
    </w:p>
    <w:p w:rsidR="00685DAD" w:rsidRPr="00D1678F" w:rsidRDefault="00B64FD3" w:rsidP="00685DAD">
      <w:pPr>
        <w:rPr>
          <w:sz w:val="24"/>
          <w:szCs w:val="24"/>
        </w:rPr>
      </w:pPr>
      <w:r>
        <w:rPr>
          <w:sz w:val="24"/>
          <w:szCs w:val="24"/>
        </w:rPr>
        <w:t>N/A</w:t>
      </w:r>
    </w:p>
    <w:p w:rsidR="00685DAD" w:rsidRPr="00D1678F" w:rsidRDefault="00685DAD" w:rsidP="00685DAD">
      <w:pPr>
        <w:pStyle w:val="Heading2"/>
        <w:rPr>
          <w:color w:val="365F91" w:themeColor="accent1" w:themeShade="BF"/>
        </w:rPr>
      </w:pPr>
      <w:r w:rsidRPr="00D1678F">
        <w:rPr>
          <w:color w:val="365F91" w:themeColor="accent1" w:themeShade="BF"/>
        </w:rPr>
        <w:t>Department/School(s) (if relevant):</w:t>
      </w:r>
    </w:p>
    <w:p w:rsidR="00685DAD" w:rsidRPr="00D1678F" w:rsidRDefault="00B64FD3" w:rsidP="00685DAD">
      <w:pPr>
        <w:rPr>
          <w:sz w:val="24"/>
          <w:szCs w:val="24"/>
        </w:rPr>
      </w:pPr>
      <w:r>
        <w:rPr>
          <w:sz w:val="24"/>
          <w:szCs w:val="24"/>
        </w:rPr>
        <w:t xml:space="preserve">Chemical and Process Engineering </w:t>
      </w:r>
    </w:p>
    <w:p w:rsidR="001B4522" w:rsidRPr="00D1678F" w:rsidRDefault="00685DAD" w:rsidP="00685DAD">
      <w:pPr>
        <w:pStyle w:val="Heading2"/>
        <w:rPr>
          <w:color w:val="365F91" w:themeColor="accent1" w:themeShade="BF"/>
        </w:rPr>
      </w:pPr>
      <w:r w:rsidRPr="00D1678F">
        <w:rPr>
          <w:color w:val="365F91" w:themeColor="accent1" w:themeShade="BF"/>
        </w:rPr>
        <w:t>College:</w:t>
      </w:r>
    </w:p>
    <w:p w:rsidR="00685DAD" w:rsidRPr="00D1678F" w:rsidRDefault="00B64FD3" w:rsidP="00685DAD">
      <w:pPr>
        <w:rPr>
          <w:sz w:val="24"/>
          <w:szCs w:val="24"/>
        </w:rPr>
      </w:pPr>
      <w:r>
        <w:rPr>
          <w:sz w:val="24"/>
          <w:szCs w:val="24"/>
        </w:rPr>
        <w:t>University of Surrey, United Kingdom</w:t>
      </w:r>
    </w:p>
    <w:p w:rsidR="00685DAD" w:rsidRPr="00D1678F" w:rsidRDefault="00685DAD" w:rsidP="00685DAD">
      <w:pPr>
        <w:pStyle w:val="Heading2"/>
        <w:rPr>
          <w:color w:val="365F91" w:themeColor="accent1" w:themeShade="BF"/>
        </w:rPr>
      </w:pPr>
      <w:r w:rsidRPr="00D1678F">
        <w:rPr>
          <w:color w:val="365F91" w:themeColor="accent1" w:themeShade="BF"/>
        </w:rPr>
        <w:t>Supervisor(s):</w:t>
      </w:r>
    </w:p>
    <w:p w:rsidR="00685DAD" w:rsidRPr="00B64FD3" w:rsidRDefault="00B64FD3" w:rsidP="00685DAD">
      <w:pPr>
        <w:rPr>
          <w:sz w:val="24"/>
          <w:szCs w:val="24"/>
        </w:rPr>
      </w:pPr>
      <w:r>
        <w:rPr>
          <w:sz w:val="24"/>
          <w:szCs w:val="24"/>
        </w:rPr>
        <w:t>Dr. Judy Lee</w:t>
      </w:r>
      <w:r w:rsidRPr="00B64FD3">
        <w:rPr>
          <w:sz w:val="24"/>
          <w:szCs w:val="24"/>
        </w:rPr>
        <w:t>; Dr. Vítor J.P. Vilar</w:t>
      </w:r>
    </w:p>
    <w:p w:rsidR="00444547" w:rsidRDefault="00444547" w:rsidP="00D1678F">
      <w:pPr>
        <w:pStyle w:val="Heading2"/>
        <w:rPr>
          <w:color w:val="365F91" w:themeColor="accent1" w:themeShade="BF"/>
        </w:rPr>
      </w:pPr>
      <w:r>
        <w:rPr>
          <w:color w:val="365F91" w:themeColor="accent1" w:themeShade="BF"/>
        </w:rPr>
        <w:t>Funding body:</w:t>
      </w:r>
    </w:p>
    <w:p w:rsidR="00444547" w:rsidRPr="00444547" w:rsidRDefault="00444547" w:rsidP="00444547">
      <w:pPr>
        <w:rPr>
          <w:sz w:val="24"/>
          <w:szCs w:val="24"/>
        </w:rPr>
      </w:pPr>
      <w:r>
        <w:rPr>
          <w:sz w:val="24"/>
          <w:szCs w:val="24"/>
        </w:rPr>
        <w:t xml:space="preserve"> </w:t>
      </w:r>
      <w:r w:rsidR="00B64FD3">
        <w:rPr>
          <w:sz w:val="24"/>
          <w:szCs w:val="24"/>
        </w:rPr>
        <w:t>N/A</w:t>
      </w:r>
    </w:p>
    <w:p w:rsidR="00685DAD" w:rsidRDefault="00685DAD" w:rsidP="00D1678F">
      <w:pPr>
        <w:pStyle w:val="Heading2"/>
        <w:rPr>
          <w:color w:val="365F91" w:themeColor="accent1" w:themeShade="BF"/>
        </w:rPr>
      </w:pPr>
      <w:r w:rsidRPr="00D1678F">
        <w:rPr>
          <w:color w:val="365F91" w:themeColor="accent1" w:themeShade="BF"/>
        </w:rPr>
        <w:t>Area (field)</w:t>
      </w:r>
      <w:r w:rsidR="00D1678F">
        <w:rPr>
          <w:color w:val="365F91" w:themeColor="accent1" w:themeShade="BF"/>
        </w:rPr>
        <w:t xml:space="preserve"> of study:</w:t>
      </w:r>
    </w:p>
    <w:p w:rsidR="00D1678F" w:rsidRPr="00D1678F" w:rsidRDefault="00B64FD3" w:rsidP="00D1678F">
      <w:pPr>
        <w:rPr>
          <w:sz w:val="24"/>
          <w:szCs w:val="24"/>
        </w:rPr>
      </w:pPr>
      <w:r>
        <w:rPr>
          <w:sz w:val="24"/>
          <w:szCs w:val="24"/>
        </w:rPr>
        <w:t>Advanced Oxidation Processes for Industrial Wastewater Treatment</w:t>
      </w:r>
    </w:p>
    <w:p w:rsidR="00685DAD" w:rsidRDefault="00D1678F" w:rsidP="00D1678F">
      <w:pPr>
        <w:pStyle w:val="Heading2"/>
        <w:rPr>
          <w:color w:val="365F91" w:themeColor="accent1" w:themeShade="BF"/>
        </w:rPr>
      </w:pPr>
      <w:r>
        <w:rPr>
          <w:color w:val="365F91" w:themeColor="accent1" w:themeShade="BF"/>
        </w:rPr>
        <w:t>Thesis Title:</w:t>
      </w:r>
    </w:p>
    <w:p w:rsidR="00D1678F" w:rsidRPr="00B64FD3" w:rsidRDefault="00B64FD3" w:rsidP="00D1678F">
      <w:pPr>
        <w:rPr>
          <w:sz w:val="24"/>
          <w:szCs w:val="24"/>
          <w:lang w:val="en-US"/>
        </w:rPr>
      </w:pPr>
      <w:r>
        <w:rPr>
          <w:sz w:val="24"/>
          <w:szCs w:val="24"/>
        </w:rPr>
        <w:t>Advanced Oxidation Processes for Industrial Wastewater Treatment</w:t>
      </w:r>
      <w:r w:rsidRPr="00B64FD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1678F" w:rsidRDefault="00685DAD" w:rsidP="00D1678F">
      <w:pPr>
        <w:pStyle w:val="Heading2"/>
        <w:rPr>
          <w:color w:val="365F91" w:themeColor="accent1" w:themeShade="BF"/>
        </w:rPr>
      </w:pPr>
      <w:r w:rsidRPr="00D1678F">
        <w:rPr>
          <w:color w:val="365F91" w:themeColor="accent1" w:themeShade="BF"/>
        </w:rPr>
        <w:t>Abstract:</w:t>
      </w:r>
    </w:p>
    <w:p w:rsidR="00D1678F" w:rsidRPr="00B82875" w:rsidRDefault="00B64FD3" w:rsidP="001521EF">
      <w:pPr>
        <w:jc w:val="both"/>
        <w:rPr>
          <w:sz w:val="24"/>
          <w:szCs w:val="24"/>
        </w:rPr>
      </w:pPr>
      <w:r w:rsidRPr="00897D1C">
        <w:rPr>
          <w:rFonts w:ascii="Calibri Light" w:hAnsi="Calibri Light"/>
        </w:rPr>
        <w:t>Wa</w:t>
      </w:r>
      <w:r w:rsidRPr="001521EF">
        <w:rPr>
          <w:sz w:val="24"/>
          <w:szCs w:val="24"/>
        </w:rPr>
        <w:t>stewater treatment is becoming a worldwide concern due to more and stricter regulations and the need of an increasing amount of water for the exponentially increasing population. There are many processes currently in use for urban and industrial wastewater treatment based on wastewater quality to be treated and regulatory limits. Processes involving oxidation of organic compounds (also certain inorganic pollutants) through hydroxyl radicals (OH) are named Advanced Oxidation Processes (AOPs). Ozone, Ultraviolet light (UV, with and without catalysts), ultrasound (US), as well as a combination of those are some of the AOPs currently in use and under investigation.  These processes have been proven to be efficient in reducin</w:t>
      </w:r>
      <w:r w:rsidR="00E8434E">
        <w:rPr>
          <w:sz w:val="24"/>
          <w:szCs w:val="24"/>
        </w:rPr>
        <w:t>g organic indicators</w:t>
      </w:r>
      <w:r w:rsidRPr="001521EF">
        <w:rPr>
          <w:sz w:val="24"/>
          <w:szCs w:val="24"/>
        </w:rPr>
        <w:t>, as well as achieving a complete inactivation of microorganisms in a short period of time, improving effluent quality and reducing treatment costs. However, t</w:t>
      </w:r>
      <w:r w:rsidR="00E8434E">
        <w:rPr>
          <w:sz w:val="24"/>
          <w:szCs w:val="24"/>
        </w:rPr>
        <w:t>here are still some concerns</w:t>
      </w:r>
      <w:bookmarkStart w:id="0" w:name="_GoBack"/>
      <w:bookmarkEnd w:id="0"/>
      <w:r w:rsidRPr="001521EF">
        <w:rPr>
          <w:sz w:val="24"/>
          <w:szCs w:val="24"/>
        </w:rPr>
        <w:t xml:space="preserve"> in the use of AOPs for abattoir and industrial wastewater treatment, due to the high organic load and bacterial contamination of the treated water, as well as operational and maintenance problems, changes in legislation and high ozone/UV/ultrasound requirements. Due to the vast and increasing amount of wastewater produced, the focus of my PhD project is to assess the treatment potential of single and </w:t>
      </w:r>
      <w:r w:rsidRPr="001521EF">
        <w:rPr>
          <w:sz w:val="24"/>
          <w:szCs w:val="24"/>
        </w:rPr>
        <w:lastRenderedPageBreak/>
        <w:t xml:space="preserve">combined AOPs to treat heavily polluted and highly variable quality effluents in an efficient and cost effective manner.  </w:t>
      </w:r>
    </w:p>
    <w:p w:rsidR="00D1678F" w:rsidRDefault="00D1678F" w:rsidP="00D1678F">
      <w:pPr>
        <w:pStyle w:val="Heading2"/>
        <w:rPr>
          <w:color w:val="365F91" w:themeColor="accent1" w:themeShade="BF"/>
        </w:rPr>
      </w:pPr>
      <w:r w:rsidRPr="00D1678F">
        <w:rPr>
          <w:color w:val="365F91" w:themeColor="accent1" w:themeShade="BF"/>
        </w:rPr>
        <w:t>Collaboration</w:t>
      </w:r>
      <w:r w:rsidR="00B82875">
        <w:rPr>
          <w:color w:val="365F91" w:themeColor="accent1" w:themeShade="BF"/>
        </w:rPr>
        <w:t>s</w:t>
      </w:r>
      <w:r>
        <w:rPr>
          <w:color w:val="365F91" w:themeColor="accent1" w:themeShade="BF"/>
        </w:rPr>
        <w:t>:</w:t>
      </w:r>
    </w:p>
    <w:p w:rsidR="001521EF" w:rsidRPr="001521EF" w:rsidRDefault="001521EF" w:rsidP="001521EF">
      <w:pPr>
        <w:pStyle w:val="Heading1"/>
        <w:shd w:val="clear" w:color="auto" w:fill="FFFFFF"/>
        <w:spacing w:before="0" w:after="161"/>
        <w:rPr>
          <w:rFonts w:asciiTheme="minorHAnsi" w:eastAsiaTheme="minorHAnsi" w:hAnsiTheme="minorHAnsi" w:cstheme="minorBidi"/>
          <w:b w:val="0"/>
          <w:bCs w:val="0"/>
          <w:color w:val="auto"/>
          <w:sz w:val="24"/>
          <w:szCs w:val="24"/>
        </w:rPr>
      </w:pPr>
      <w:r w:rsidRPr="001521EF">
        <w:rPr>
          <w:rFonts w:asciiTheme="minorHAnsi" w:eastAsiaTheme="minorHAnsi" w:hAnsiTheme="minorHAnsi" w:cstheme="minorBidi"/>
          <w:b w:val="0"/>
          <w:bCs w:val="0"/>
          <w:color w:val="auto"/>
          <w:sz w:val="24"/>
          <w:szCs w:val="24"/>
        </w:rPr>
        <w:t>Laboratory of Separation and Reaction Engineering - Laboratory of Catalysis and Materials</w:t>
      </w:r>
      <w:r>
        <w:rPr>
          <w:rFonts w:asciiTheme="minorHAnsi" w:eastAsiaTheme="minorHAnsi" w:hAnsiTheme="minorHAnsi" w:cstheme="minorBidi"/>
          <w:b w:val="0"/>
          <w:bCs w:val="0"/>
          <w:color w:val="auto"/>
          <w:sz w:val="24"/>
          <w:szCs w:val="24"/>
        </w:rPr>
        <w:t xml:space="preserve"> (LSRE-LCM), University of</w:t>
      </w:r>
      <w:r w:rsidRPr="001521EF">
        <w:rPr>
          <w:rFonts w:asciiTheme="minorHAnsi" w:eastAsiaTheme="minorHAnsi" w:hAnsiTheme="minorHAnsi" w:cstheme="minorBidi"/>
          <w:b w:val="0"/>
          <w:bCs w:val="0"/>
          <w:color w:val="auto"/>
          <w:sz w:val="24"/>
          <w:szCs w:val="24"/>
        </w:rPr>
        <w:t xml:space="preserve"> Porto</w:t>
      </w:r>
      <w:r>
        <w:rPr>
          <w:rFonts w:asciiTheme="minorHAnsi" w:eastAsiaTheme="minorHAnsi" w:hAnsiTheme="minorHAnsi" w:cstheme="minorBidi"/>
          <w:b w:val="0"/>
          <w:bCs w:val="0"/>
          <w:color w:val="auto"/>
          <w:sz w:val="24"/>
          <w:szCs w:val="24"/>
        </w:rPr>
        <w:t>.</w:t>
      </w:r>
    </w:p>
    <w:p w:rsidR="00D1678F" w:rsidRPr="00D1678F" w:rsidRDefault="001521EF" w:rsidP="00D1678F">
      <w:pPr>
        <w:rPr>
          <w:sz w:val="24"/>
          <w:szCs w:val="24"/>
        </w:rPr>
      </w:pPr>
      <w:r>
        <w:rPr>
          <w:sz w:val="24"/>
          <w:szCs w:val="24"/>
        </w:rPr>
        <w:t>Chemical Engineering Department, Chemical Engineering in Energy and Environment Research Group, Faculty of Science and Technology, University of the Basque Country.</w:t>
      </w:r>
    </w:p>
    <w:p w:rsidR="00D1678F" w:rsidRDefault="00D1678F" w:rsidP="00D1678F">
      <w:pPr>
        <w:pStyle w:val="Heading2"/>
        <w:rPr>
          <w:color w:val="365F91" w:themeColor="accent1" w:themeShade="BF"/>
        </w:rPr>
      </w:pPr>
      <w:r w:rsidRPr="00D1678F">
        <w:rPr>
          <w:color w:val="365F91" w:themeColor="accent1" w:themeShade="BF"/>
        </w:rPr>
        <w:t>Publications:</w:t>
      </w:r>
    </w:p>
    <w:p w:rsidR="001521EF" w:rsidRPr="001521EF" w:rsidRDefault="001521EF" w:rsidP="001521EF">
      <w:pPr>
        <w:pStyle w:val="EndNoteBibliography"/>
        <w:spacing w:after="0"/>
        <w:jc w:val="both"/>
        <w:rPr>
          <w:rFonts w:asciiTheme="minorHAnsi" w:hAnsiTheme="minorHAnsi" w:cstheme="minorBidi"/>
          <w:noProof w:val="0"/>
          <w:sz w:val="24"/>
          <w:szCs w:val="24"/>
          <w:lang w:val="en-IE"/>
        </w:rPr>
      </w:pPr>
      <w:r w:rsidRPr="001521EF">
        <w:rPr>
          <w:rFonts w:asciiTheme="minorHAnsi" w:hAnsiTheme="minorHAnsi" w:cstheme="minorBidi"/>
          <w:noProof w:val="0"/>
          <w:sz w:val="24"/>
          <w:szCs w:val="24"/>
          <w:lang w:val="en-IE"/>
        </w:rPr>
        <w:t>P. Alfonso-Muniozguren, J. Lee, M. Bussemaker, R. Chadeesingh, C. Jones, D. Oakley, D. Saroj, A combined activated sludge-filtration-ozonation process for abattoir wastewater treatment, Journal of Water Process Engineering, 25 (2018) 157-163.</w:t>
      </w:r>
    </w:p>
    <w:p w:rsidR="00D1678F" w:rsidRPr="001521EF" w:rsidRDefault="00D1678F" w:rsidP="00D1678F">
      <w:pPr>
        <w:rPr>
          <w:sz w:val="24"/>
          <w:szCs w:val="24"/>
          <w:lang w:val="en-US"/>
        </w:rPr>
      </w:pPr>
    </w:p>
    <w:p w:rsidR="00685DAD" w:rsidRDefault="00D1678F" w:rsidP="00685DAD">
      <w:pPr>
        <w:pStyle w:val="Heading2"/>
        <w:rPr>
          <w:color w:val="365F91" w:themeColor="accent1" w:themeShade="BF"/>
        </w:rPr>
      </w:pPr>
      <w:r w:rsidRPr="00D1678F">
        <w:rPr>
          <w:color w:val="365F91" w:themeColor="accent1" w:themeShade="BF"/>
        </w:rPr>
        <w:t>Presentations:</w:t>
      </w:r>
    </w:p>
    <w:p w:rsidR="00B82875" w:rsidRDefault="001521EF" w:rsidP="00E8434E">
      <w:r>
        <w:rPr>
          <w:sz w:val="24"/>
          <w:szCs w:val="24"/>
        </w:rPr>
        <w:t>13</w:t>
      </w:r>
      <w:r w:rsidRPr="001521EF">
        <w:rPr>
          <w:sz w:val="24"/>
          <w:szCs w:val="24"/>
          <w:vertAlign w:val="superscript"/>
        </w:rPr>
        <w:t>th</w:t>
      </w:r>
      <w:r>
        <w:rPr>
          <w:sz w:val="24"/>
          <w:szCs w:val="24"/>
        </w:rPr>
        <w:t xml:space="preserve"> International Chemical and Biological Engineering Conference</w:t>
      </w:r>
      <w:r>
        <w:t> </w:t>
      </w:r>
      <w:r>
        <w:t xml:space="preserve">(CHEMPOR 2018). </w:t>
      </w:r>
      <w:r w:rsidR="00E8434E">
        <w:t>Aveiro, Portugal, 2-4 October</w:t>
      </w:r>
      <w:r>
        <w:t> 2018</w:t>
      </w:r>
      <w:r w:rsidR="00E8434E">
        <w:t>.</w:t>
      </w:r>
    </w:p>
    <w:p w:rsidR="00E8434E" w:rsidRDefault="00E8434E" w:rsidP="00E8434E">
      <w:r>
        <w:t>20</w:t>
      </w:r>
      <w:r w:rsidRPr="00E8434E">
        <w:rPr>
          <w:vertAlign w:val="superscript"/>
        </w:rPr>
        <w:t>th</w:t>
      </w:r>
      <w:r>
        <w:t xml:space="preserve"> </w:t>
      </w:r>
      <w:r>
        <w:t>International Conference on Water Pollution and Treatment</w:t>
      </w:r>
      <w:r>
        <w:t xml:space="preserve"> (</w:t>
      </w:r>
      <w:r>
        <w:t>ICWPT 2018</w:t>
      </w:r>
      <w:r>
        <w:t xml:space="preserve">). London, United Kingdom, 14-15 May 2018. </w:t>
      </w:r>
    </w:p>
    <w:p w:rsidR="00E8434E" w:rsidRPr="00B82875" w:rsidRDefault="00E8434E" w:rsidP="00E8434E">
      <w:pPr>
        <w:rPr>
          <w:sz w:val="24"/>
          <w:szCs w:val="24"/>
        </w:rPr>
      </w:pPr>
      <w:r>
        <w:t>16</w:t>
      </w:r>
      <w:r w:rsidRPr="00E8434E">
        <w:rPr>
          <w:vertAlign w:val="superscript"/>
        </w:rPr>
        <w:t>th</w:t>
      </w:r>
      <w:r>
        <w:t xml:space="preserve"> Meeting of the European Society of Sonochemistry (ESS16). Besancon, France, 15-19 April 2018. </w:t>
      </w:r>
    </w:p>
    <w:sectPr w:rsidR="00E8434E" w:rsidRPr="00B828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D1" w:rsidRDefault="005047D1" w:rsidP="00063D81">
      <w:pPr>
        <w:spacing w:after="0" w:line="240" w:lineRule="auto"/>
      </w:pPr>
      <w:r>
        <w:separator/>
      </w:r>
    </w:p>
  </w:endnote>
  <w:endnote w:type="continuationSeparator" w:id="0">
    <w:p w:rsidR="005047D1" w:rsidRDefault="005047D1" w:rsidP="000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0" w:rsidRDefault="00BF1C10">
    <w:pPr>
      <w:pStyle w:val="Footer"/>
    </w:pPr>
    <w:r>
      <w:t>July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D1" w:rsidRDefault="005047D1" w:rsidP="00063D81">
      <w:pPr>
        <w:spacing w:after="0" w:line="240" w:lineRule="auto"/>
      </w:pPr>
      <w:r>
        <w:separator/>
      </w:r>
    </w:p>
  </w:footnote>
  <w:footnote w:type="continuationSeparator" w:id="0">
    <w:p w:rsidR="005047D1" w:rsidRDefault="005047D1" w:rsidP="0006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81" w:rsidRDefault="001B4522" w:rsidP="001B4522">
    <w:pPr>
      <w:pStyle w:val="Header"/>
      <w:tabs>
        <w:tab w:val="left" w:pos="2550"/>
      </w:tabs>
    </w:pPr>
    <w:r>
      <w:rPr>
        <w:noProof/>
        <w:lang w:val="en-US"/>
      </w:rPr>
      <w:drawing>
        <wp:inline distT="0" distB="0" distL="0" distR="0" wp14:anchorId="77872022" wp14:editId="15E8B09D">
          <wp:extent cx="1333500" cy="370417"/>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75" cy="373966"/>
                  </a:xfrm>
                  <a:prstGeom prst="rect">
                    <a:avLst/>
                  </a:prstGeom>
                  <a:noFill/>
                  <a:ln>
                    <a:noFill/>
                  </a:ln>
                </pic:spPr>
              </pic:pic>
            </a:graphicData>
          </a:graphic>
        </wp:inline>
      </w:drawing>
    </w:r>
    <w:r>
      <w:t xml:space="preserve">                     </w:t>
    </w:r>
    <w:r w:rsidRPr="001B4522">
      <w:rPr>
        <w:b/>
        <w:sz w:val="32"/>
        <w:szCs w:val="32"/>
      </w:rPr>
      <w:t>PhD Candidate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81"/>
    <w:rsid w:val="00063D81"/>
    <w:rsid w:val="000C145C"/>
    <w:rsid w:val="001521EF"/>
    <w:rsid w:val="001B4522"/>
    <w:rsid w:val="00304E6C"/>
    <w:rsid w:val="00444547"/>
    <w:rsid w:val="005047D1"/>
    <w:rsid w:val="00642679"/>
    <w:rsid w:val="00685DAD"/>
    <w:rsid w:val="009C34CC"/>
    <w:rsid w:val="00AB068D"/>
    <w:rsid w:val="00AF0644"/>
    <w:rsid w:val="00B64FD3"/>
    <w:rsid w:val="00B82875"/>
    <w:rsid w:val="00BF1C10"/>
    <w:rsid w:val="00D1678F"/>
    <w:rsid w:val="00E61C6D"/>
    <w:rsid w:val="00E8434E"/>
    <w:rsid w:val="00F352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D15E"/>
  <w15:docId w15:val="{95C419E1-BCC0-4BE5-B967-228B040A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81"/>
    <w:rPr>
      <w:rFonts w:ascii="Tahoma" w:hAnsi="Tahoma" w:cs="Tahoma"/>
      <w:sz w:val="16"/>
      <w:szCs w:val="16"/>
    </w:rPr>
  </w:style>
  <w:style w:type="character" w:customStyle="1" w:styleId="Heading1Char">
    <w:name w:val="Heading 1 Char"/>
    <w:basedOn w:val="DefaultParagraphFont"/>
    <w:link w:val="Heading1"/>
    <w:uiPriority w:val="9"/>
    <w:rsid w:val="00063D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6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81"/>
  </w:style>
  <w:style w:type="paragraph" w:styleId="Footer">
    <w:name w:val="footer"/>
    <w:basedOn w:val="Normal"/>
    <w:link w:val="FooterChar"/>
    <w:uiPriority w:val="99"/>
    <w:unhideWhenUsed/>
    <w:rsid w:val="0006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81"/>
  </w:style>
  <w:style w:type="character" w:customStyle="1" w:styleId="Heading2Char">
    <w:name w:val="Heading 2 Char"/>
    <w:basedOn w:val="DefaultParagraphFont"/>
    <w:link w:val="Heading2"/>
    <w:uiPriority w:val="9"/>
    <w:rsid w:val="001B4522"/>
    <w:rPr>
      <w:rFonts w:asciiTheme="majorHAnsi" w:eastAsiaTheme="majorEastAsia" w:hAnsiTheme="majorHAnsi" w:cstheme="majorBidi"/>
      <w:b/>
      <w:bCs/>
      <w:color w:val="4F81BD" w:themeColor="accent1"/>
      <w:sz w:val="26"/>
      <w:szCs w:val="26"/>
    </w:rPr>
  </w:style>
  <w:style w:type="paragraph" w:customStyle="1" w:styleId="EndNoteBibliography">
    <w:name w:val="EndNote Bibliography"/>
    <w:basedOn w:val="Normal"/>
    <w:link w:val="EndNoteBibliographyChar"/>
    <w:rsid w:val="001521EF"/>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521E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Pello Alfonso Muniozguren</cp:lastModifiedBy>
  <cp:revision>2</cp:revision>
  <dcterms:created xsi:type="dcterms:W3CDTF">2019-01-31T14:28:00Z</dcterms:created>
  <dcterms:modified xsi:type="dcterms:W3CDTF">2019-01-31T14:28:00Z</dcterms:modified>
</cp:coreProperties>
</file>